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FF" w:rsidRDefault="002D235D">
      <w:pPr>
        <w:pStyle w:val="a4"/>
      </w:pPr>
      <w:bookmarkStart w:id="0" w:name="_GoBack"/>
      <w:r>
        <w:rPr>
          <w:noProof/>
          <w:lang w:eastAsia="ru-RU"/>
        </w:rPr>
        <w:pict>
          <v:shape id="docshape1" o:spid="_x0000_s1026" style="position:absolute;left:0;text-align:left;margin-left:24pt;margin-top:24pt;width:547.45pt;height:794.05pt;z-index:-251658752;mso-position-horizontal-relative:page;mso-position-vertical-relative:page" coordorigin="480,480" coordsize="10949,15881" o:spt="100" adj="0,,0" path="m11282,626r-29,l11253,655r,15531l655,16186,655,655r10598,l11253,626,655,626r-29,l626,655r,15531l626,16214r29,l11253,16214r29,l11282,16186r,-15531l11282,626xm11371,538r-60,l11311,598r,57l11311,16186r,57l11253,16243r-10598,l598,16243r,-57l598,655r,-57l655,598r10598,l11311,598r,-60l11253,538,655,538r-57,l538,538r,60l538,655r,15531l538,16243r,60l598,16303r57,l11253,16303r58,l11371,16303r,-60l11371,16186r,-15531l11371,598r,-60xm11428,16186r-28,l11400,16332r-147,l655,16332r-146,l509,16186r-29,l480,16332r,29l509,16361r146,l11253,16361r147,l11428,16361r,-29l11428,16186xm11428,480r-28,l11253,480,655,480r-146,l480,480r,29l480,655r,15531l509,16186,509,655r,-146l655,509r10598,l11400,509r,146l11400,16186r28,l11428,655r,-146l11428,480xe" fillcolor="#001f5f" stroked="f">
            <v:stroke joinstyle="round"/>
            <v:formulas/>
            <v:path arrowok="t" o:connecttype="segments"/>
            <w10:wrap anchorx="page" anchory="page"/>
          </v:shape>
        </w:pict>
      </w:r>
      <w:r w:rsidR="00CE66FE">
        <w:rPr>
          <w:color w:val="FF0000"/>
        </w:rPr>
        <w:t>ПРАВИЛА</w:t>
      </w:r>
      <w:r w:rsidR="00CE5595">
        <w:rPr>
          <w:color w:val="FF0000"/>
        </w:rPr>
        <w:t xml:space="preserve"> </w:t>
      </w:r>
      <w:r w:rsidR="00CE66FE">
        <w:rPr>
          <w:color w:val="FF0000"/>
        </w:rPr>
        <w:t>ПОДАЧИ</w:t>
      </w:r>
      <w:r w:rsidR="00CE5595">
        <w:rPr>
          <w:color w:val="FF0000"/>
        </w:rPr>
        <w:t xml:space="preserve"> </w:t>
      </w:r>
      <w:r w:rsidR="00CE66FE">
        <w:rPr>
          <w:color w:val="FF0000"/>
        </w:rPr>
        <w:t>И</w:t>
      </w:r>
      <w:r w:rsidR="00CE5595">
        <w:rPr>
          <w:color w:val="FF0000"/>
        </w:rPr>
        <w:t xml:space="preserve"> </w:t>
      </w:r>
      <w:r w:rsidR="00CE66FE">
        <w:rPr>
          <w:color w:val="FF0000"/>
        </w:rPr>
        <w:t>РАССМОТРЕНИЯ</w:t>
      </w:r>
      <w:r w:rsidR="00CE5595">
        <w:rPr>
          <w:color w:val="FF0000"/>
        </w:rPr>
        <w:t xml:space="preserve"> </w:t>
      </w:r>
      <w:r w:rsidR="00CE66FE">
        <w:rPr>
          <w:color w:val="FF0000"/>
        </w:rPr>
        <w:t>АПЕЛЛЯЦИЙ</w:t>
      </w:r>
      <w:r w:rsidR="00CE5595">
        <w:rPr>
          <w:color w:val="FF0000"/>
        </w:rPr>
        <w:t xml:space="preserve"> </w:t>
      </w:r>
      <w:r w:rsidR="00CE66FE">
        <w:rPr>
          <w:color w:val="FF0000"/>
        </w:rPr>
        <w:t>ПО РЕЗУЛЬТАТАМ ИНДИВИДУАЛЬНОГО ОТБОРА</w:t>
      </w:r>
      <w:bookmarkEnd w:id="0"/>
    </w:p>
    <w:p w:rsidR="000423FF" w:rsidRDefault="00CE66FE">
      <w:pPr>
        <w:pStyle w:val="a5"/>
        <w:numPr>
          <w:ilvl w:val="0"/>
          <w:numId w:val="1"/>
        </w:numPr>
        <w:tabs>
          <w:tab w:val="left" w:pos="1276"/>
        </w:tabs>
        <w:spacing w:before="153" w:line="259" w:lineRule="auto"/>
        <w:ind w:right="139" w:firstLine="852"/>
        <w:jc w:val="both"/>
        <w:rPr>
          <w:sz w:val="28"/>
        </w:rPr>
      </w:pPr>
      <w:r>
        <w:rPr>
          <w:color w:val="001F5F"/>
          <w:sz w:val="28"/>
        </w:rPr>
        <w:t xml:space="preserve">Поступающие, а также родители (законные представители) несовершеннолетнихпоступающихвправеподатьапелляциюпопроцедуреи(или) результатам проведения индивидуального отбора в апелляционную комиссию не позднееследующегорабочегодняпослеобъявлениярезультатовиндивидуального </w:t>
      </w:r>
      <w:r>
        <w:rPr>
          <w:color w:val="001F5F"/>
          <w:spacing w:val="-2"/>
          <w:sz w:val="28"/>
        </w:rPr>
        <w:t>отбора.</w:t>
      </w:r>
    </w:p>
    <w:p w:rsidR="000423FF" w:rsidRDefault="00CE66FE">
      <w:pPr>
        <w:pStyle w:val="a5"/>
        <w:numPr>
          <w:ilvl w:val="0"/>
          <w:numId w:val="1"/>
        </w:numPr>
        <w:tabs>
          <w:tab w:val="left" w:pos="1276"/>
        </w:tabs>
        <w:spacing w:line="259" w:lineRule="auto"/>
        <w:ind w:right="143" w:firstLine="852"/>
        <w:jc w:val="both"/>
        <w:rPr>
          <w:sz w:val="28"/>
        </w:rPr>
      </w:pPr>
      <w:r>
        <w:rPr>
          <w:color w:val="001F5F"/>
          <w:sz w:val="28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:rsidR="000423FF" w:rsidRDefault="00CE66FE">
      <w:pPr>
        <w:pStyle w:val="a5"/>
        <w:numPr>
          <w:ilvl w:val="0"/>
          <w:numId w:val="1"/>
        </w:numPr>
        <w:tabs>
          <w:tab w:val="left" w:pos="1276"/>
        </w:tabs>
        <w:spacing w:line="259" w:lineRule="auto"/>
        <w:ind w:right="145" w:firstLine="852"/>
        <w:jc w:val="both"/>
        <w:rPr>
          <w:sz w:val="28"/>
        </w:rPr>
      </w:pPr>
      <w:r>
        <w:rPr>
          <w:color w:val="001F5F"/>
          <w:sz w:val="28"/>
        </w:rPr>
        <w:t>Для рассмотрения апелляции секретарьприемной комиссиинаправляет в апелляционную комиссию протокол заседания приемной комиссии, результаты индивидуального отбора.</w:t>
      </w:r>
    </w:p>
    <w:p w:rsidR="000423FF" w:rsidRDefault="00CE66FE">
      <w:pPr>
        <w:pStyle w:val="a5"/>
        <w:numPr>
          <w:ilvl w:val="0"/>
          <w:numId w:val="1"/>
        </w:numPr>
        <w:tabs>
          <w:tab w:val="left" w:pos="1276"/>
        </w:tabs>
        <w:spacing w:line="259" w:lineRule="auto"/>
        <w:ind w:right="145" w:firstLine="852"/>
        <w:jc w:val="both"/>
        <w:rPr>
          <w:sz w:val="28"/>
        </w:rPr>
      </w:pPr>
      <w:r>
        <w:rPr>
          <w:color w:val="001F5F"/>
          <w:sz w:val="28"/>
        </w:rPr>
        <w:t>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:rsidR="000423FF" w:rsidRDefault="00CE66FE">
      <w:pPr>
        <w:pStyle w:val="a5"/>
        <w:numPr>
          <w:ilvl w:val="0"/>
          <w:numId w:val="1"/>
        </w:numPr>
        <w:tabs>
          <w:tab w:val="left" w:pos="1215"/>
        </w:tabs>
        <w:spacing w:before="159" w:line="259" w:lineRule="auto"/>
        <w:ind w:firstLine="852"/>
        <w:jc w:val="both"/>
        <w:rPr>
          <w:sz w:val="28"/>
        </w:rPr>
      </w:pPr>
      <w:r>
        <w:rPr>
          <w:color w:val="001F5F"/>
          <w:sz w:val="28"/>
        </w:rPr>
        <w:t>Решение принимается большинством голосов членов апелляционной комиссии,участвующихвзаседании,приобязательномприсутствиипредседателя апелляционнойкомиссии.Приравномчислеголосовпредседательапелляционной комиссии обладает правом решающего голоса.</w:t>
      </w:r>
    </w:p>
    <w:p w:rsidR="000423FF" w:rsidRDefault="00CE66FE">
      <w:pPr>
        <w:pStyle w:val="a5"/>
        <w:numPr>
          <w:ilvl w:val="0"/>
          <w:numId w:val="1"/>
        </w:numPr>
        <w:tabs>
          <w:tab w:val="left" w:pos="1194"/>
        </w:tabs>
        <w:spacing w:before="157" w:line="259" w:lineRule="auto"/>
        <w:ind w:firstLine="852"/>
        <w:jc w:val="both"/>
        <w:rPr>
          <w:sz w:val="28"/>
        </w:rPr>
      </w:pPr>
      <w:r>
        <w:rPr>
          <w:color w:val="001F5F"/>
          <w:sz w:val="28"/>
        </w:rPr>
        <w:t>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:rsidR="000423FF" w:rsidRDefault="00CE66FE">
      <w:pPr>
        <w:pStyle w:val="a5"/>
        <w:numPr>
          <w:ilvl w:val="0"/>
          <w:numId w:val="1"/>
        </w:numPr>
        <w:tabs>
          <w:tab w:val="left" w:pos="1419"/>
        </w:tabs>
        <w:spacing w:before="160" w:line="259" w:lineRule="auto"/>
        <w:ind w:right="141" w:firstLine="852"/>
        <w:jc w:val="both"/>
        <w:rPr>
          <w:sz w:val="28"/>
        </w:rPr>
      </w:pPr>
      <w:r>
        <w:rPr>
          <w:color w:val="001F5F"/>
          <w:sz w:val="28"/>
        </w:rPr>
        <w:t>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:rsidR="000423FF" w:rsidRDefault="00CE66FE">
      <w:pPr>
        <w:pStyle w:val="a5"/>
        <w:numPr>
          <w:ilvl w:val="0"/>
          <w:numId w:val="1"/>
        </w:numPr>
        <w:tabs>
          <w:tab w:val="left" w:pos="1386"/>
        </w:tabs>
        <w:spacing w:before="160" w:line="259" w:lineRule="auto"/>
        <w:ind w:right="144" w:firstLine="852"/>
        <w:jc w:val="both"/>
        <w:rPr>
          <w:sz w:val="28"/>
        </w:rPr>
      </w:pPr>
      <w:r>
        <w:rPr>
          <w:color w:val="001F5F"/>
          <w:sz w:val="28"/>
        </w:rPr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0423FF" w:rsidRDefault="00CE66FE">
      <w:pPr>
        <w:pStyle w:val="a5"/>
        <w:numPr>
          <w:ilvl w:val="0"/>
          <w:numId w:val="1"/>
        </w:numPr>
        <w:tabs>
          <w:tab w:val="left" w:pos="1259"/>
        </w:tabs>
        <w:spacing w:before="157" w:line="259" w:lineRule="auto"/>
        <w:ind w:right="144" w:firstLine="852"/>
        <w:jc w:val="both"/>
        <w:rPr>
          <w:sz w:val="28"/>
        </w:rPr>
      </w:pPr>
      <w:r>
        <w:rPr>
          <w:color w:val="001F5F"/>
          <w:sz w:val="28"/>
        </w:rPr>
        <w:t xml:space="preserve">Подача апелляции по процедуре и (или) результатам проведения повторного индивидуального отбора </w:t>
      </w:r>
      <w:proofErr w:type="gramStart"/>
      <w:r>
        <w:rPr>
          <w:color w:val="001F5F"/>
          <w:sz w:val="28"/>
        </w:rPr>
        <w:t>поступающих</w:t>
      </w:r>
      <w:proofErr w:type="gramEnd"/>
      <w:r>
        <w:rPr>
          <w:color w:val="001F5F"/>
          <w:sz w:val="28"/>
        </w:rPr>
        <w:t xml:space="preserve"> не допускается.</w:t>
      </w:r>
    </w:p>
    <w:p w:rsidR="000423FF" w:rsidRDefault="00CE66FE">
      <w:pPr>
        <w:pStyle w:val="a5"/>
        <w:numPr>
          <w:ilvl w:val="0"/>
          <w:numId w:val="1"/>
        </w:numPr>
        <w:tabs>
          <w:tab w:val="left" w:pos="1524"/>
        </w:tabs>
        <w:spacing w:before="162" w:line="259" w:lineRule="auto"/>
        <w:ind w:right="138" w:firstLine="852"/>
        <w:jc w:val="both"/>
        <w:rPr>
          <w:sz w:val="28"/>
        </w:rPr>
      </w:pPr>
      <w:r>
        <w:rPr>
          <w:color w:val="001F5F"/>
          <w:sz w:val="28"/>
        </w:rPr>
        <w:t xml:space="preserve">Зачисление </w:t>
      </w:r>
      <w:proofErr w:type="gramStart"/>
      <w:r>
        <w:rPr>
          <w:color w:val="001F5F"/>
          <w:sz w:val="28"/>
        </w:rPr>
        <w:t>поступающих</w:t>
      </w:r>
      <w:proofErr w:type="gramEnd"/>
      <w:r>
        <w:rPr>
          <w:color w:val="001F5F"/>
          <w:sz w:val="28"/>
        </w:rPr>
        <w:t xml:space="preserve">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</w:t>
      </w:r>
    </w:p>
    <w:sectPr w:rsidR="000423FF" w:rsidSect="002D235D">
      <w:type w:val="continuous"/>
      <w:pgSz w:w="11910" w:h="16840"/>
      <w:pgMar w:top="700" w:right="85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588"/>
    <w:multiLevelType w:val="hybridMultilevel"/>
    <w:tmpl w:val="5E729E9C"/>
    <w:lvl w:ilvl="0" w:tplc="34004DEC">
      <w:start w:val="1"/>
      <w:numFmt w:val="decimal"/>
      <w:lvlText w:val="%1."/>
      <w:lvlJc w:val="left"/>
      <w:pPr>
        <w:ind w:left="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1" w:tplc="C73A93C6">
      <w:numFmt w:val="bullet"/>
      <w:lvlText w:val="•"/>
      <w:lvlJc w:val="left"/>
      <w:pPr>
        <w:ind w:left="1006" w:hanging="425"/>
      </w:pPr>
      <w:rPr>
        <w:rFonts w:hint="default"/>
        <w:lang w:val="ru-RU" w:eastAsia="en-US" w:bidi="ar-SA"/>
      </w:rPr>
    </w:lvl>
    <w:lvl w:ilvl="2" w:tplc="B882FC0E">
      <w:numFmt w:val="bullet"/>
      <w:lvlText w:val="•"/>
      <w:lvlJc w:val="left"/>
      <w:pPr>
        <w:ind w:left="2012" w:hanging="425"/>
      </w:pPr>
      <w:rPr>
        <w:rFonts w:hint="default"/>
        <w:lang w:val="ru-RU" w:eastAsia="en-US" w:bidi="ar-SA"/>
      </w:rPr>
    </w:lvl>
    <w:lvl w:ilvl="3" w:tplc="5C0EDF72">
      <w:numFmt w:val="bullet"/>
      <w:lvlText w:val="•"/>
      <w:lvlJc w:val="left"/>
      <w:pPr>
        <w:ind w:left="3019" w:hanging="425"/>
      </w:pPr>
      <w:rPr>
        <w:rFonts w:hint="default"/>
        <w:lang w:val="ru-RU" w:eastAsia="en-US" w:bidi="ar-SA"/>
      </w:rPr>
    </w:lvl>
    <w:lvl w:ilvl="4" w:tplc="A53430C8">
      <w:numFmt w:val="bullet"/>
      <w:lvlText w:val="•"/>
      <w:lvlJc w:val="left"/>
      <w:pPr>
        <w:ind w:left="4025" w:hanging="425"/>
      </w:pPr>
      <w:rPr>
        <w:rFonts w:hint="default"/>
        <w:lang w:val="ru-RU" w:eastAsia="en-US" w:bidi="ar-SA"/>
      </w:rPr>
    </w:lvl>
    <w:lvl w:ilvl="5" w:tplc="D310BE90">
      <w:numFmt w:val="bullet"/>
      <w:lvlText w:val="•"/>
      <w:lvlJc w:val="left"/>
      <w:pPr>
        <w:ind w:left="5032" w:hanging="425"/>
      </w:pPr>
      <w:rPr>
        <w:rFonts w:hint="default"/>
        <w:lang w:val="ru-RU" w:eastAsia="en-US" w:bidi="ar-SA"/>
      </w:rPr>
    </w:lvl>
    <w:lvl w:ilvl="6" w:tplc="16D08248">
      <w:numFmt w:val="bullet"/>
      <w:lvlText w:val="•"/>
      <w:lvlJc w:val="left"/>
      <w:pPr>
        <w:ind w:left="6038" w:hanging="425"/>
      </w:pPr>
      <w:rPr>
        <w:rFonts w:hint="default"/>
        <w:lang w:val="ru-RU" w:eastAsia="en-US" w:bidi="ar-SA"/>
      </w:rPr>
    </w:lvl>
    <w:lvl w:ilvl="7" w:tplc="9B521EFE">
      <w:numFmt w:val="bullet"/>
      <w:lvlText w:val="•"/>
      <w:lvlJc w:val="left"/>
      <w:pPr>
        <w:ind w:left="7045" w:hanging="425"/>
      </w:pPr>
      <w:rPr>
        <w:rFonts w:hint="default"/>
        <w:lang w:val="ru-RU" w:eastAsia="en-US" w:bidi="ar-SA"/>
      </w:rPr>
    </w:lvl>
    <w:lvl w:ilvl="8" w:tplc="396C6266">
      <w:numFmt w:val="bullet"/>
      <w:lvlText w:val="•"/>
      <w:lvlJc w:val="left"/>
      <w:pPr>
        <w:ind w:left="8051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23FF"/>
    <w:rsid w:val="000423FF"/>
    <w:rsid w:val="002D235D"/>
    <w:rsid w:val="00CE5595"/>
    <w:rsid w:val="00CE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3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3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235D"/>
    <w:pPr>
      <w:ind w:left="1" w:right="135" w:firstLine="8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D235D"/>
    <w:pPr>
      <w:spacing w:before="71"/>
      <w:ind w:left="1689" w:right="1109" w:hanging="7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D235D"/>
    <w:pPr>
      <w:ind w:left="1" w:right="135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2D2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5" w:firstLine="8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1689" w:right="1109" w:hanging="7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" w:right="135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Хизир</cp:lastModifiedBy>
  <cp:revision>4</cp:revision>
  <dcterms:created xsi:type="dcterms:W3CDTF">2025-04-28T11:49:00Z</dcterms:created>
  <dcterms:modified xsi:type="dcterms:W3CDTF">2025-04-29T20:15:00Z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